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jc w:val="right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Проект</w:t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6"/>
        <w:ind w:firstLine="0"/>
        <w:jc w:val="center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ЗАКОН</w:t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ind w:firstLine="0"/>
        <w:jc w:val="center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Алтайского края</w:t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ind w:left="709" w:right="709" w:firstLine="0"/>
        <w:jc w:val="center"/>
        <w:rPr>
          <w:rFonts w:ascii="PT Astra Serif" w:hAnsi="PT Astra Serif" w:cs="PT Astra Serif"/>
          <w:b/>
          <w:bCs/>
          <w:color w:val="000000"/>
          <w:spacing w:val="-4"/>
          <w:sz w:val="26"/>
          <w:szCs w:val="26"/>
        </w:rPr>
      </w:pPr>
      <w:r>
        <w:rPr>
          <w:rFonts w:ascii="PT Astra Serif" w:hAnsi="PT Astra Serif" w:cs="PT Astra Serif"/>
          <w:b/>
          <w:color w:val="000000" w:themeColor="text1"/>
          <w:spacing w:val="-4"/>
          <w:sz w:val="26"/>
          <w:szCs w:val="26"/>
        </w:rPr>
        <w:t xml:space="preserve">О внесении изменений </w:t>
      </w:r>
      <w:r>
        <w:rPr>
          <w:rFonts w:ascii="PT Astra Serif" w:hAnsi="PT Astra Serif" w:cs="PT Astra Serif"/>
          <w:b/>
          <w:color w:val="000000" w:themeColor="text1"/>
          <w:spacing w:val="-4"/>
          <w:sz w:val="26"/>
          <w:szCs w:val="26"/>
        </w:rPr>
        <w:t xml:space="preserve">в</w:t>
      </w:r>
      <w:r>
        <w:rPr>
          <w:rFonts w:ascii="PT Astra Serif" w:hAnsi="PT Astra Serif" w:cs="PT Astra Serif"/>
          <w:b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color w:val="000000" w:themeColor="text1"/>
          <w:spacing w:val="-4"/>
          <w:sz w:val="26"/>
          <w:szCs w:val="26"/>
        </w:rPr>
        <w:t xml:space="preserve">закон Алтайского края </w:t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ind w:left="709" w:right="709" w:firstLine="0"/>
        <w:jc w:val="center"/>
        <w:rPr>
          <w:rFonts w:ascii="PT Astra Serif" w:hAnsi="PT Astra Serif" w:cs="PT Astra Serif"/>
          <w:b/>
          <w:bCs/>
          <w:color w:val="000000"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 w:themeColor="text1"/>
          <w:spacing w:val="-4"/>
          <w:sz w:val="26"/>
          <w:szCs w:val="26"/>
        </w:rPr>
        <w:t xml:space="preserve">«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Об участии граждан в охране общественного порядка на территории Алтайского края</w:t>
      </w:r>
      <w:r>
        <w:rPr>
          <w:rFonts w:ascii="PT Astra Serif" w:hAnsi="PT Astra Serif" w:cs="PT Astra Serif"/>
          <w:b/>
          <w:bCs/>
          <w:color w:val="000000" w:themeColor="text1"/>
          <w:spacing w:val="-4"/>
          <w:sz w:val="26"/>
          <w:szCs w:val="26"/>
        </w:rPr>
        <w:t xml:space="preserve">»</w:t>
      </w:r>
      <w:r>
        <w:rPr>
          <w:rFonts w:ascii="PT Astra Serif" w:hAnsi="PT Astra Serif" w:cs="PT Astra Serif"/>
          <w:b/>
          <w:bCs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suppressLineNumbers w:val="0"/>
        <w:ind w:left="0" w:right="0" w:firstLine="709"/>
        <w:rPr>
          <w:rFonts w:ascii="PT Astra Serif" w:hAnsi="PT Astra Serif" w:cs="PT Astra Serif"/>
          <w:b/>
          <w:color w:val="000000"/>
          <w:sz w:val="26"/>
          <w:szCs w:val="26"/>
        </w:rPr>
      </w:pPr>
      <w:r>
        <w:rPr>
          <w:rFonts w:ascii="PT Astra Serif" w:hAnsi="PT Astra Serif" w:cs="PT Astra Serif"/>
          <w:b/>
          <w:color w:val="000000"/>
          <w:sz w:val="26"/>
          <w:szCs w:val="26"/>
        </w:rPr>
        <w:t xml:space="preserve">Статья 1</w:t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suppressLineNumbers w:val="0"/>
        <w:ind w:left="0" w:right="0" w:firstLine="709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uppressLineNumbers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Внести в закон Алтайского края от 5 сентября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2014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года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№ 69-ЗС «Об участии граждан в охране общественного порядка на территории Алтайского края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» 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(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Сборник законодательства Алтайского края, 2014, № 221, часть I; Официальный </w:t>
        <w:br/>
        <w:t xml:space="preserve">интернет-портал правовой информации (</w:t>
      </w:r>
      <w:hyperlink r:id="rId9" w:tooltip="&lt;div class=&quot;doc www&quot;&gt;&lt;span class=&quot;aligner&quot;&gt;&lt;div class=&quot;icon listDocWWW-16&quot;&gt;&lt;/div&gt;&lt;/span&gt;www.pravo.gov.ru&lt;/div&gt;" w:history="1"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www.pravo.gov.ru</w:t>
        </w:r>
      </w:hyperlink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), 1 июня 2017 года, 2 марта 2018 года, 8 сентября 2021 года, 12 сентября 2023 года) 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следующие изменения:</w:t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uppressLineNumbers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PT Astra Serif" w:hAnsi="PT Astra Serif" w:cs="PT Astra Serif"/>
          <w:color w:val="000000"/>
          <w:sz w:val="26"/>
          <w:szCs w:val="26"/>
          <w:highlight w:val="none"/>
        </w:rPr>
      </w:pP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1) пункт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 4 части 6 статьи 12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дополнить словами «либо в составляемые в рамках реализации полномочий, предусмотренных </w:t>
      </w:r>
      <w:hyperlink r:id="rId10" w:tooltip="https://login.consultant.ru/link/?req=doc&amp;base=LAW&amp;n=121087&amp;date=14.11.2023" w:history="1"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главой V</w:t>
        </w:r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I</w:t>
        </w:r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I</w:t>
        </w:r>
      </w:hyperlink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с террористическим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и организациями и террористами или с распространением оружия массового уничтожени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я»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;</w:t>
      </w:r>
      <w:r>
        <w:rPr>
          <w:rFonts w:ascii="PT Astra Serif" w:hAnsi="PT Astra Serif" w:eastAsia="Times New Roman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suppressLineNumbers w:val="0"/>
        <w:ind w:left="0" w:right="0" w:firstLine="709"/>
        <w:rPr>
          <w:rFonts w:ascii="PT Astra Serif" w:hAnsi="PT Astra Serif" w:cs="PT Astra Serif"/>
          <w:color w:val="000000"/>
          <w:sz w:val="26"/>
          <w:szCs w:val="26"/>
          <w:highlight w:val="none"/>
        </w:rPr>
      </w:pPr>
      <w:r>
        <w:rPr>
          <w:rFonts w:ascii="PT Astra Serif" w:hAnsi="PT Astra Serif" w:eastAsia="PT Astra Serif" w:cs="PT Astra Serif"/>
          <w:color w:val="000000"/>
          <w:sz w:val="26"/>
          <w:szCs w:val="26"/>
          <w:highlight w:val="none"/>
        </w:rPr>
      </w:r>
      <w:r>
        <w:rPr>
          <w:rFonts w:ascii="PT Astra Serif" w:hAnsi="PT Astra Serif" w:eastAsia="PT Astra Serif" w:cs="PT Astra Serif"/>
          <w:color w:val="000000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825"/>
        <w:suppressLineNumbers w:val="0"/>
        <w:ind w:left="0" w:right="0" w:firstLine="709"/>
        <w:rPr>
          <w:rFonts w:ascii="PT Astra Serif" w:hAnsi="PT Astra Serif" w:eastAsia="PT Astra Serif" w:cs="PT Astra Serif"/>
          <w:color w:val="000000"/>
          <w:sz w:val="26"/>
          <w:szCs w:val="26"/>
          <w:highlight w:val="none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2) 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пункт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 4 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части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 8 статьи 13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дополнить словами «либо в составляемые в рамках реализации полномочий, предусмотренных </w:t>
      </w:r>
      <w:hyperlink r:id="rId11" w:tooltip="https://login.consultant.ru/link/?req=doc&amp;base=LAW&amp;n=121087&amp;date=14.11.2023" w:history="1"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главой V</w:t>
        </w:r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I</w:t>
        </w:r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I</w:t>
        </w:r>
      </w:hyperlink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с террористическим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и организациями и террористами или с распространением оружия массового уничтожени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я»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;</w:t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suppressLineNumbers w:val="0"/>
        <w:ind w:left="0" w:right="0" w:firstLine="709"/>
        <w:rPr>
          <w:rFonts w:ascii="PT Astra Serif" w:hAnsi="PT Astra Serif" w:cs="PT Astra Serif"/>
          <w:color w:val="000000"/>
          <w:sz w:val="26"/>
          <w:szCs w:val="26"/>
          <w:highlight w:val="none"/>
        </w:rPr>
      </w:pPr>
      <w:r>
        <w:rPr>
          <w:rFonts w:ascii="PT Astra Serif" w:hAnsi="PT Astra Serif" w:eastAsia="PT Astra Serif" w:cs="PT Astra Serif"/>
          <w:color w:val="000000"/>
          <w:sz w:val="26"/>
          <w:szCs w:val="26"/>
          <w:highlight w:val="none"/>
        </w:rPr>
      </w:r>
      <w:r>
        <w:rPr>
          <w:rFonts w:ascii="PT Astra Serif" w:hAnsi="PT Astra Serif" w:eastAsia="PT Astra Serif" w:cs="PT Astra Serif"/>
          <w:color w:val="000000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825"/>
        <w:suppressLineNumbers w:val="0"/>
        <w:ind w:left="0" w:right="0" w:firstLine="709"/>
        <w:rPr>
          <w:rFonts w:ascii="PT Astra Serif" w:hAnsi="PT Astra Serif" w:eastAsia="PT Astra Serif" w:cs="PT Astra Serif"/>
          <w:color w:val="000000"/>
          <w:sz w:val="26"/>
          <w:szCs w:val="26"/>
          <w:highlight w:val="none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3) 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пункт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 4 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части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 2 статьи 15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дополнить словами «либо в составляемые в рамках реализации полномочий, предусмотренных </w:t>
      </w:r>
      <w:hyperlink r:id="rId12" w:tooltip="https://login.consultant.ru/link/?req=doc&amp;base=LAW&amp;n=121087&amp;date=14.11.2023" w:history="1"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главой V</w:t>
        </w:r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I</w:t>
        </w:r>
        <w:r>
          <w:rPr>
            <w:rStyle w:val="808"/>
            <w:rFonts w:ascii="PT Astra Serif" w:hAnsi="PT Astra Serif" w:eastAsia="Times New Roman" w:cs="PT Astra Serif"/>
            <w:color w:val="000000" w:themeColor="text1"/>
            <w:sz w:val="26"/>
            <w:szCs w:val="26"/>
            <w:u w:val="none"/>
          </w:rPr>
          <w:t xml:space="preserve">I</w:t>
        </w:r>
      </w:hyperlink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с террористическим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и организациями и террористами или с распространением оружия массового уничтожени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я»</w:t>
      </w:r>
      <w:r>
        <w:rPr>
          <w:rFonts w:ascii="PT Astra Serif" w:hAnsi="PT Astra Serif" w:eastAsia="PT Astra Serif" w:cs="PT Astra Serif"/>
          <w:color w:val="000000"/>
          <w:sz w:val="26"/>
          <w:szCs w:val="26"/>
        </w:rPr>
        <w:t xml:space="preserve">.</w:t>
      </w:r>
      <w:r>
        <w:rPr>
          <w:rFonts w:ascii="PT Astra Serif" w:hAnsi="PT Astra Serif" w:eastAsia="PT Astra Serif" w:cs="PT Astra Serif"/>
          <w:color w:val="000000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825"/>
        <w:ind w:firstLine="709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ind w:firstLine="709"/>
        <w:rPr>
          <w:rFonts w:ascii="PT Astra Serif" w:hAnsi="PT Astra Serif" w:cs="PT Astra Serif"/>
          <w:b/>
          <w:color w:val="000000"/>
          <w:sz w:val="26"/>
          <w:szCs w:val="26"/>
        </w:rPr>
      </w:pPr>
      <w:r>
        <w:rPr>
          <w:rFonts w:ascii="PT Astra Serif" w:hAnsi="PT Astra Serif" w:cs="PT Astra Serif"/>
          <w:b/>
          <w:color w:val="000000"/>
          <w:sz w:val="26"/>
          <w:szCs w:val="26"/>
        </w:rPr>
        <w:t xml:space="preserve">Статья 2</w:t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ind w:firstLine="709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ind w:firstLine="709"/>
        <w:rPr>
          <w:rFonts w:ascii="PT Astra Serif" w:hAnsi="PT Astra Serif" w:cs="PT Astra Serif"/>
          <w:i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Настоящий Закон вступает в силу со дня его официального опубликования.</w:t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pStyle w:val="825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>
        <w:rPr>
          <w:sz w:val="26"/>
          <w:szCs w:val="26"/>
        </w:rPr>
      </w:r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5102"/>
      </w:tblGrid>
      <w:tr>
        <w:trPr/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825"/>
              <w:spacing w:line="240" w:lineRule="exact"/>
              <w:ind w:firstLine="0"/>
              <w:jc w:val="left"/>
              <w:rPr>
                <w:rFonts w:ascii="PT Astra Serif" w:hAnsi="PT Astra Serif" w:cs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 w:cs="PT Astra Serif"/>
                <w:color w:val="000000"/>
                <w:sz w:val="26"/>
                <w:szCs w:val="26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51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825"/>
              <w:spacing w:line="240" w:lineRule="exact"/>
              <w:ind w:left="0" w:right="67" w:firstLine="0"/>
              <w:jc w:val="right"/>
              <w:rPr>
                <w:rFonts w:ascii="PT Astra Serif" w:hAnsi="PT Astra Serif" w:cs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 w:cs="PT Astra Serif"/>
                <w:color w:val="000000"/>
                <w:sz w:val="26"/>
                <w:szCs w:val="26"/>
              </w:rPr>
              <w:t xml:space="preserve">   В.П. Томенко</w:t>
            </w:r>
            <w:r>
              <w:rPr>
                <w:rFonts w:ascii="PT Astra Serif" w:hAnsi="PT Astra Serif" w:cs="PT Astra Serif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>
        <w:rPr>
          <w:sz w:val="27"/>
          <w:szCs w:val="27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5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5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5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5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5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5"/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Arial" w:eastAsia="Arial" w:cs="Arial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7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648">
    <w:name w:val="Heading 1"/>
    <w:link w:val="649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link w:val="65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link w:val="65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link w:val="65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link w:val="65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link w:val="65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link w:val="66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link w:val="66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link w:val="66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uiPriority w:val="34"/>
    <w:qFormat/>
    <w:pPr>
      <w:ind w:left="720"/>
      <w:contextualSpacing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link w:val="66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69">
    <w:name w:val="Title Char"/>
    <w:link w:val="668"/>
    <w:uiPriority w:val="10"/>
    <w:rPr>
      <w:sz w:val="48"/>
      <w:szCs w:val="48"/>
    </w:rPr>
  </w:style>
  <w:style w:type="paragraph" w:styleId="670">
    <w:name w:val="Subtitle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link w:val="670"/>
    <w:uiPriority w:val="11"/>
    <w:rPr>
      <w:sz w:val="24"/>
      <w:szCs w:val="24"/>
    </w:rPr>
  </w:style>
  <w:style w:type="paragraph" w:styleId="672">
    <w:name w:val="Quote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link w:val="67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link w:val="67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77">
    <w:name w:val="Header Char"/>
    <w:link w:val="676"/>
    <w:uiPriority w:val="99"/>
  </w:style>
  <w:style w:type="paragraph" w:styleId="678">
    <w:name w:val="Footer"/>
    <w:link w:val="68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79">
    <w:name w:val="Footer Char"/>
    <w:link w:val="678"/>
    <w:uiPriority w:val="99"/>
  </w:style>
  <w:style w:type="paragraph" w:styleId="68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1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71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71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72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72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72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72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72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3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3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3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3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3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3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3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8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8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9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9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9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9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9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9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9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9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9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9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0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0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uiPriority w:val="39"/>
    <w:unhideWhenUsed/>
    <w:pPr>
      <w:spacing w:after="57"/>
      <w:ind w:left="0" w:right="0" w:firstLine="0"/>
    </w:pPr>
  </w:style>
  <w:style w:type="paragraph" w:styleId="816">
    <w:name w:val="toc 2"/>
    <w:uiPriority w:val="39"/>
    <w:unhideWhenUsed/>
    <w:pPr>
      <w:spacing w:after="57"/>
      <w:ind w:left="283" w:right="0" w:firstLine="0"/>
    </w:pPr>
  </w:style>
  <w:style w:type="paragraph" w:styleId="817">
    <w:name w:val="toc 3"/>
    <w:uiPriority w:val="39"/>
    <w:unhideWhenUsed/>
    <w:pPr>
      <w:spacing w:after="57"/>
      <w:ind w:left="567" w:right="0" w:firstLine="0"/>
    </w:pPr>
  </w:style>
  <w:style w:type="paragraph" w:styleId="818">
    <w:name w:val="toc 4"/>
    <w:uiPriority w:val="39"/>
    <w:unhideWhenUsed/>
    <w:pPr>
      <w:spacing w:after="57"/>
      <w:ind w:left="850" w:right="0" w:firstLine="0"/>
    </w:pPr>
  </w:style>
  <w:style w:type="paragraph" w:styleId="819">
    <w:name w:val="toc 5"/>
    <w:uiPriority w:val="39"/>
    <w:unhideWhenUsed/>
    <w:pPr>
      <w:spacing w:after="57"/>
      <w:ind w:left="1134" w:right="0" w:firstLine="0"/>
    </w:pPr>
  </w:style>
  <w:style w:type="paragraph" w:styleId="820">
    <w:name w:val="toc 6"/>
    <w:uiPriority w:val="39"/>
    <w:unhideWhenUsed/>
    <w:pPr>
      <w:spacing w:after="57"/>
      <w:ind w:left="1417" w:right="0" w:firstLine="0"/>
    </w:pPr>
  </w:style>
  <w:style w:type="paragraph" w:styleId="821">
    <w:name w:val="toc 7"/>
    <w:uiPriority w:val="39"/>
    <w:unhideWhenUsed/>
    <w:pPr>
      <w:spacing w:after="57"/>
      <w:ind w:left="1701" w:right="0" w:firstLine="0"/>
    </w:pPr>
  </w:style>
  <w:style w:type="paragraph" w:styleId="822">
    <w:name w:val="toc 8"/>
    <w:uiPriority w:val="39"/>
    <w:unhideWhenUsed/>
    <w:pPr>
      <w:spacing w:after="57"/>
      <w:ind w:left="1984" w:right="0" w:firstLine="0"/>
    </w:pPr>
  </w:style>
  <w:style w:type="paragraph" w:styleId="823">
    <w:name w:val="toc 9"/>
    <w:uiPriority w:val="39"/>
    <w:unhideWhenUsed/>
    <w:pPr>
      <w:spacing w:after="57"/>
      <w:ind w:left="2268" w:right="0" w:firstLine="0"/>
    </w:pPr>
  </w:style>
  <w:style w:type="paragraph" w:styleId="824">
    <w:name w:val="TOC Heading"/>
    <w:uiPriority w:val="39"/>
    <w:unhideWhenUsed/>
  </w:style>
  <w:style w:type="paragraph" w:styleId="825">
    <w:name w:val="Обычный"/>
    <w:next w:val="825"/>
    <w:link w:val="825"/>
    <w:pPr>
      <w:ind w:firstLine="540"/>
      <w:jc w:val="both"/>
    </w:pPr>
    <w:rPr>
      <w:color w:val="0000ff"/>
      <w:sz w:val="28"/>
      <w:szCs w:val="28"/>
      <w:lang w:val="ru-RU" w:eastAsia="ru-RU" w:bidi="ar-SA"/>
    </w:rPr>
  </w:style>
  <w:style w:type="paragraph" w:styleId="826">
    <w:name w:val="Заголовок 2"/>
    <w:basedOn w:val="825"/>
    <w:next w:val="825"/>
    <w:link w:val="825"/>
    <w:pPr>
      <w:keepNext/>
      <w:widowControl w:val="off"/>
      <w:shd w:val="clear" w:color="auto" w:fill="ffffff"/>
      <w:jc w:val="center"/>
      <w:outlineLvl w:val="1"/>
    </w:pPr>
    <w:rPr>
      <w:sz w:val="28"/>
      <w:szCs w:val="20"/>
    </w:rPr>
  </w:style>
  <w:style w:type="character" w:styleId="827">
    <w:name w:val="Основной шрифт абзаца"/>
    <w:next w:val="827"/>
    <w:link w:val="825"/>
    <w:semiHidden/>
  </w:style>
  <w:style w:type="table" w:styleId="828">
    <w:name w:val="Обычная таблица"/>
    <w:next w:val="828"/>
    <w:link w:val="825"/>
    <w:semiHidden/>
    <w:tblPr/>
  </w:style>
  <w:style w:type="numbering" w:styleId="829">
    <w:name w:val="Нет списка"/>
    <w:next w:val="829"/>
    <w:link w:val="825"/>
    <w:semiHidden/>
  </w:style>
  <w:style w:type="table" w:styleId="830">
    <w:name w:val="Сетка таблицы"/>
    <w:basedOn w:val="828"/>
    <w:next w:val="830"/>
    <w:link w:val="825"/>
    <w:tblPr/>
  </w:style>
  <w:style w:type="paragraph" w:styleId="831">
    <w:name w:val="Текст выноски"/>
    <w:basedOn w:val="825"/>
    <w:next w:val="831"/>
    <w:link w:val="832"/>
    <w:rPr>
      <w:rFonts w:ascii="Segoe UI" w:hAnsi="Segoe UI"/>
      <w:color w:val="000000"/>
      <w:sz w:val="18"/>
      <w:szCs w:val="18"/>
      <w:lang w:val="en-US" w:eastAsia="en-US"/>
    </w:rPr>
  </w:style>
  <w:style w:type="character" w:styleId="832">
    <w:name w:val="Текст выноски Знак"/>
    <w:next w:val="832"/>
    <w:link w:val="831"/>
    <w:rPr>
      <w:rFonts w:ascii="Segoe UI" w:hAnsi="Segoe UI"/>
      <w:sz w:val="18"/>
      <w:szCs w:val="18"/>
    </w:rPr>
  </w:style>
  <w:style w:type="character" w:styleId="833" w:default="1">
    <w:name w:val="Default Paragraph Font"/>
    <w:uiPriority w:val="1"/>
    <w:semiHidden/>
    <w:unhideWhenUsed/>
  </w:style>
  <w:style w:type="numbering" w:styleId="834" w:default="1">
    <w:name w:val="No List"/>
    <w:uiPriority w:val="99"/>
    <w:semiHidden/>
    <w:unhideWhenUsed/>
  </w:style>
  <w:style w:type="paragraph" w:styleId="835" w:default="1">
    <w:name w:val="Normal"/>
    <w:qFormat/>
  </w:style>
  <w:style w:type="table" w:styleId="836" w:default="1">
    <w:name w:val="Normal Table"/>
    <w:uiPriority w:val="99"/>
    <w:semiHidden/>
    <w:unhideWhenUsed/>
    <w:tblPr/>
  </w:style>
  <w:style w:type="paragraph" w:styleId="837">
    <w:name w:val="Default"/>
    <w:next w:val="826"/>
    <w:link w:val="818"/>
    <w:pPr>
      <w:keepNext w:val="0"/>
      <w:keepLines w:val="0"/>
      <w:pageBreakBefore w:val="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auto" w:fill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  <w:rtl w:val="0"/>
      <w:cs w:val="0"/>
      <w:lang w:val="ru-RU" w:eastAsia="zh-CN" w:bidi="ar-SA"/>
    </w:rPr>
  </w:style>
  <w:style w:type="character" w:styleId="838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pravo.gov.ru/" TargetMode="External"/><Relationship Id="rId10" Type="http://schemas.openxmlformats.org/officeDocument/2006/relationships/hyperlink" Target="https://login.consultant.ru/link/?req=doc&amp;base=LAW&amp;n=121087&amp;date=14.11.2023" TargetMode="External"/><Relationship Id="rId11" Type="http://schemas.openxmlformats.org/officeDocument/2006/relationships/hyperlink" Target="https://login.consultant.ru/link/?req=doc&amp;base=LAW&amp;n=121087&amp;date=14.11.2023" TargetMode="External"/><Relationship Id="rId12" Type="http://schemas.openxmlformats.org/officeDocument/2006/relationships/hyperlink" Target="https://login.consultant.ru/link/?req=doc&amp;base=LAW&amp;n=121087&amp;date=14.11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2023-11-30T04:27:54Z</dcterms:modified>
</cp:coreProperties>
</file>